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3FD" w:rsidRPr="006E322E" w:rsidRDefault="006523FD" w:rsidP="006523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22E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523FD" w:rsidRPr="003F06D8" w:rsidRDefault="006523FD" w:rsidP="006523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22E"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6523FD" w:rsidRDefault="006523FD" w:rsidP="006523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E322E">
        <w:rPr>
          <w:rFonts w:ascii="Times New Roman" w:hAnsi="Times New Roman" w:cs="Times New Roman"/>
          <w:sz w:val="24"/>
          <w:szCs w:val="24"/>
        </w:rPr>
        <w:t>к Та</w:t>
      </w:r>
      <w:r>
        <w:rPr>
          <w:rFonts w:ascii="Times New Roman" w:hAnsi="Times New Roman" w:cs="Times New Roman"/>
          <w:sz w:val="24"/>
          <w:szCs w:val="24"/>
        </w:rPr>
        <w:t>рифному соглашению Р</w:t>
      </w:r>
      <w:proofErr w:type="gramStart"/>
      <w:r>
        <w:rPr>
          <w:rFonts w:ascii="Times New Roman" w:hAnsi="Times New Roman" w:cs="Times New Roman"/>
          <w:sz w:val="24"/>
          <w:szCs w:val="24"/>
        </w:rPr>
        <w:t>С(</w:t>
      </w:r>
      <w:proofErr w:type="gramEnd"/>
      <w:r>
        <w:rPr>
          <w:rFonts w:ascii="Times New Roman" w:hAnsi="Times New Roman" w:cs="Times New Roman"/>
          <w:sz w:val="24"/>
          <w:szCs w:val="24"/>
        </w:rPr>
        <w:t>Я) на 2026</w:t>
      </w:r>
      <w:r w:rsidRPr="006E322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6523FD" w:rsidRDefault="006523FD" w:rsidP="006523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23FD" w:rsidRDefault="006523FD" w:rsidP="006523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523FD" w:rsidRDefault="006523FD" w:rsidP="00652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Приводятся в соответствие и утверждаются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услугам тарифы </w:t>
      </w:r>
      <w:r w:rsidRPr="006523FD">
        <w:rPr>
          <w:rFonts w:ascii="Times New Roman" w:hAnsi="Times New Roman" w:cs="Times New Roman"/>
          <w:sz w:val="24"/>
          <w:szCs w:val="24"/>
        </w:rPr>
        <w:t>для взаиморасчетов между медицинскими организациями за оказание обязательных диагностических исследований при постановке</w:t>
      </w:r>
      <w:proofErr w:type="gramEnd"/>
      <w:r w:rsidRPr="006523FD">
        <w:rPr>
          <w:rFonts w:ascii="Times New Roman" w:hAnsi="Times New Roman" w:cs="Times New Roman"/>
          <w:sz w:val="24"/>
          <w:szCs w:val="24"/>
        </w:rPr>
        <w:t xml:space="preserve"> граждан на воинский учет, призыве на военную службу, поступлении на военную службу по контракту или приравненную к ней службу</w:t>
      </w:r>
      <w:r>
        <w:rPr>
          <w:rFonts w:ascii="Times New Roman" w:hAnsi="Times New Roman" w:cs="Times New Roman"/>
          <w:sz w:val="24"/>
          <w:szCs w:val="24"/>
        </w:rPr>
        <w:t xml:space="preserve"> в Приложении №24.</w:t>
      </w:r>
    </w:p>
    <w:p w:rsidR="006523FD" w:rsidRDefault="006523FD" w:rsidP="00652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 основании письма Федерального фонда ОМС от 13.03.2026г. №00-10-26-2-06/4438 вносятся изменения в тарифы Центров здоровья (центров медицины здорового долголетия):</w:t>
      </w:r>
    </w:p>
    <w:tbl>
      <w:tblPr>
        <w:tblStyle w:val="a3"/>
        <w:tblW w:w="10210" w:type="dxa"/>
        <w:tblInd w:w="-459" w:type="dxa"/>
        <w:tblLook w:val="04A0" w:firstRow="1" w:lastRow="0" w:firstColumn="1" w:lastColumn="0" w:noHBand="0" w:noVBand="1"/>
      </w:tblPr>
      <w:tblGrid>
        <w:gridCol w:w="2846"/>
        <w:gridCol w:w="3592"/>
        <w:gridCol w:w="1401"/>
        <w:gridCol w:w="1175"/>
        <w:gridCol w:w="1196"/>
      </w:tblGrid>
      <w:tr w:rsidR="006523FD" w:rsidRPr="006523FD" w:rsidTr="006523FD">
        <w:trPr>
          <w:trHeight w:val="315"/>
        </w:trPr>
        <w:tc>
          <w:tcPr>
            <w:tcW w:w="2846" w:type="dxa"/>
            <w:vMerge w:val="restart"/>
            <w:noWrap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программы</w:t>
            </w:r>
          </w:p>
        </w:tc>
        <w:tc>
          <w:tcPr>
            <w:tcW w:w="3592" w:type="dxa"/>
            <w:vMerge w:val="restart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мед услуг</w:t>
            </w:r>
          </w:p>
        </w:tc>
        <w:tc>
          <w:tcPr>
            <w:tcW w:w="1401" w:type="dxa"/>
            <w:vMerge w:val="restart"/>
            <w:hideMark/>
          </w:tcPr>
          <w:p w:rsidR="006523FD" w:rsidRPr="006523FD" w:rsidRDefault="00AF609C" w:rsidP="00D467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Тариф в ДС№2</w:t>
            </w:r>
            <w:r w:rsidR="006523FD"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(руб.)</w:t>
            </w:r>
          </w:p>
        </w:tc>
        <w:tc>
          <w:tcPr>
            <w:tcW w:w="1175" w:type="dxa"/>
            <w:vMerge w:val="restart"/>
            <w:hideMark/>
          </w:tcPr>
          <w:p w:rsidR="006523FD" w:rsidRPr="006523FD" w:rsidRDefault="006523FD" w:rsidP="00D4673F">
            <w:pPr>
              <w:ind w:hanging="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Тариф в ТС (руб.)</w:t>
            </w:r>
          </w:p>
        </w:tc>
        <w:tc>
          <w:tcPr>
            <w:tcW w:w="1196" w:type="dxa"/>
            <w:vMerge w:val="restart"/>
            <w:noWrap/>
            <w:hideMark/>
          </w:tcPr>
          <w:p w:rsidR="006523FD" w:rsidRPr="006523FD" w:rsidRDefault="006523FD" w:rsidP="00D4673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Откл</w:t>
            </w:r>
            <w:proofErr w:type="spellEnd"/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92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01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5" w:type="dxa"/>
            <w:vMerge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 w:val="restart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1. Для определения преждевременной активации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иммуновоспалительного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механизма старения проводятся следующие исследования:</w:t>
            </w: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401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2 294,46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1 157,34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1 137,12</w:t>
            </w:r>
          </w:p>
        </w:tc>
      </w:tr>
      <w:tr w:rsidR="006523FD" w:rsidRPr="006523FD" w:rsidTr="006523FD">
        <w:trPr>
          <w:trHeight w:val="55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Клинический анализ крови с СОЭ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407,33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133,95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273,38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Общий анализ мочи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185,19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118,00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67,19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Биохимический анализ крови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1 701,94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905,39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ферритина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205,97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205,97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С-реактивного</w:t>
            </w:r>
            <w:proofErr w:type="gram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белка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72,56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72,56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интерлейкина-6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233,46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233,46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цинка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магния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97,88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-3,56</w:t>
            </w:r>
          </w:p>
        </w:tc>
      </w:tr>
      <w:tr w:rsidR="006523FD" w:rsidRPr="006523FD" w:rsidTr="006523FD">
        <w:trPr>
          <w:trHeight w:val="111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фактора некроза опухоли в случае отклонения в сторону увеличения показателей биологического возраста от календарного на 5 лет и более</w:t>
            </w:r>
            <w:proofErr w:type="gram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990,63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190,52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800,11</w:t>
            </w:r>
          </w:p>
        </w:tc>
      </w:tr>
      <w:tr w:rsidR="006523FD" w:rsidRPr="006523FD" w:rsidTr="006523FD">
        <w:trPr>
          <w:trHeight w:val="570"/>
        </w:trPr>
        <w:tc>
          <w:tcPr>
            <w:tcW w:w="2846" w:type="dxa"/>
            <w:vMerge w:val="restart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2. Для определения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инсулинорезистентности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гликирования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и преждевременной активации метаболического механизма старения проводится </w:t>
            </w:r>
            <w:proofErr w:type="gram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биохимическое</w:t>
            </w:r>
            <w:proofErr w:type="gram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крови для определения уровня:</w:t>
            </w: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3 147,44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3 626,90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-479,46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Инсулин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311,85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311,85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Глюкозы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144,86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240,18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-95,32</w:t>
            </w:r>
          </w:p>
        </w:tc>
      </w:tr>
      <w:tr w:rsidR="006523FD" w:rsidRPr="006523FD" w:rsidTr="006523FD">
        <w:trPr>
          <w:trHeight w:val="40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Гликозилированного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гемоглобина (HBA1c)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480,04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603,06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-123,02</w:t>
            </w:r>
          </w:p>
        </w:tc>
      </w:tr>
      <w:tr w:rsidR="006523FD" w:rsidRPr="006523FD" w:rsidTr="006523FD">
        <w:trPr>
          <w:trHeight w:val="42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у мужчин - тестостерона общего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300,79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377,96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-77,17</w:t>
            </w:r>
          </w:p>
        </w:tc>
      </w:tr>
      <w:tr w:rsidR="006523FD" w:rsidRPr="006523FD" w:rsidTr="006523FD">
        <w:trPr>
          <w:trHeight w:val="42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у мужчин - тестостерона свободного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377,96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377,96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у женщин -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эстрадиола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377,96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377,96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4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глобулина, связывающего половые гормоны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377,96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377,96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тиреотропного гормона (ТТГ)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194,01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178,11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15,90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дегидроэпиандростерон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-сульфата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178,11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403,90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-225,79</w:t>
            </w:r>
          </w:p>
        </w:tc>
      </w:tr>
      <w:tr w:rsidR="006523FD" w:rsidRPr="006523FD" w:rsidTr="006523FD">
        <w:trPr>
          <w:trHeight w:val="157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инсулиноподобного фактора роста 1 (ИФР-1) в случае отклонения в сторону увеличения показателей биологического возраста от  календарного на 5 лет и более</w:t>
            </w:r>
            <w:proofErr w:type="gram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403,90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377,96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25,94</w:t>
            </w:r>
          </w:p>
        </w:tc>
      </w:tr>
      <w:tr w:rsidR="006523FD" w:rsidRPr="006523FD" w:rsidTr="006523FD">
        <w:trPr>
          <w:trHeight w:val="510"/>
        </w:trPr>
        <w:tc>
          <w:tcPr>
            <w:tcW w:w="2846" w:type="dxa"/>
            <w:vMerge w:val="restart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3. Для определения преждевременной активации механизма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оксидативного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стресса и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митохондриальной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дисфукции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и сосудистого механизма старения проводятся биохимическое исследование крови для определения уровня:</w:t>
            </w: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7 318,45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8 137,06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-818,61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Малонового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диальдегида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оксидативный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стресс)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1 210,00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1 210,00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Холестерина общего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132,84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240,18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-107,34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Триглицеридов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6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Холестерина липопротеинов низкой плотности и липопротеидов очень низкой плотности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234,20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106,69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127,51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Холестерина липопротеинов высокой плотности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126,28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144,39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-18,11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Аполипопротеина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147,60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147,60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Липопротеида (а)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428,83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1 406,69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-977,86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Мочевой кислоты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63,09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63,09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Омега-3-индекс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1 535,70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1 535,70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Гомоцистеина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Витамина В12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339,56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603,06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-263,50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фолиевой кислоты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271,85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271,85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Д-димера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776,94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776,94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Железа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98,23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103,69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-5,46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Трансферрина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205,97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205,97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104,74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104,74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Хлора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97,12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160,97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-63,85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Калия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9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натрийуретрического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пептида</w:t>
            </w:r>
            <w:proofErr w:type="gram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а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893,90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403,90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490,00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 w:val="restart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4. Для оценки преждевременной активации механизма старения, связанного с дисбактериозом кишечника</w:t>
            </w: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5 063,49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500,00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4 563,49</w:t>
            </w:r>
          </w:p>
        </w:tc>
      </w:tr>
      <w:tr w:rsidR="006523FD" w:rsidRPr="006523FD" w:rsidTr="006523FD">
        <w:trPr>
          <w:trHeight w:val="100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16-S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секвенирование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микробиома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кишечника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5 063,49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500,00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4 563,49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 w:val="restart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5. Для раннего выявления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предриска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нарушения опорно-двигательной системы проводятся биохимическое </w:t>
            </w:r>
            <w:r w:rsidRPr="0065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исследование крови:</w:t>
            </w: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1 365,27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1 243,29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121,98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Кальция ионизированного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Кальция общего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122,75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60,28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62,47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Фосфора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97,43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-23,18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25-ОН-витамин D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512,24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82,69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Щелочной фосфатазы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82,69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82,69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6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С-терминального</w:t>
            </w:r>
            <w:proofErr w:type="gram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телопептида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сыворотки (1 типа) при наличии инфраструктуры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 w:val="restart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Для раннего выявления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предрисков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нарушения обмена веществ, ожирения проводятся биохимическое исследование крови:</w:t>
            </w: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7 531,07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8 487,06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-955,99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Биоимпедансометрия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212,62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-137,38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Биохимический анализ крови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Малонового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диальдегида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оксидативный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стресс)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1 210,00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1 210,00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Холестерина общего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132,84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240,18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-107,34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Триглицеридов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66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Холестерина липопротеинов низкой плотности и липопротеидов очень низкой плотности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234,20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106,69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127,51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Холестерина липопротеинов высокой плотности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126,28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144,39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-18,11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Аполипопротеина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147,60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147,60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Липопротеида (а)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428,83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1 406,69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-977,86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Мочевой кислоты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63,09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63,09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Омега-3-индекс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1 535,70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1 535,70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Гомоцистеина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Витамина В12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339,56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603,06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-263,50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фолиевой кислоты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271,85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271,85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Д-димера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776,94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776,94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Железа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98,23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103,69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-5,46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Трансферрина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205,97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205,97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104,74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104,74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Хлора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97,12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160,97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-63,85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Калия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114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натрийуретрического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пептида</w:t>
            </w:r>
            <w:proofErr w:type="gram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а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893,90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403,90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490,00</w:t>
            </w:r>
          </w:p>
        </w:tc>
      </w:tr>
      <w:tr w:rsidR="006523FD" w:rsidRPr="006523FD" w:rsidTr="006523FD">
        <w:trPr>
          <w:trHeight w:val="315"/>
        </w:trPr>
        <w:tc>
          <w:tcPr>
            <w:tcW w:w="2846" w:type="dxa"/>
            <w:vMerge w:val="restart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7. Для раннего выявления признаков снижения когнитивных функций и нарушений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психоэмоциального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проводятся:</w:t>
            </w: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8 568,45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9 387,06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-818,61</w:t>
            </w:r>
          </w:p>
        </w:tc>
      </w:tr>
      <w:tr w:rsidR="006523FD" w:rsidRPr="006523FD" w:rsidTr="006523FD">
        <w:trPr>
          <w:trHeight w:val="9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с использованием зарегистрированных программных продуктов для оценки когнитивных функций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1 250,00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1 250,00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Биохимический анализ крови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Малонового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диальдегида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оксидативный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стресс)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1 210,00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1 210,00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Холестерина общего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132,84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240,18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-107,34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Триглицеридов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120,61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6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Холестерина липопротеинов низкой плотности и липопротеидов очень низкой плотности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234,20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106,69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127,51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Холестерина липопротеинов </w:t>
            </w:r>
            <w:r w:rsidRPr="0065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высокой плотности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126,28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144,39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-18,11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Аполипопротеина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147,60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147,60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Липопротеида (а)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428,83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1 406,69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-977,86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Мочевой кислоты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63,09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63,09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Омега-3-индекс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1 535,70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1 535,70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Гомоцистеина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429,55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Витамина В12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339,56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603,06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-263,50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фолиевой кислоты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271,85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271,85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Д-димера 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776,94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776,94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Железа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98,23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103,69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-5,46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Трансферрина</w:t>
            </w:r>
            <w:proofErr w:type="spellEnd"/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205,97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205,97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Натрия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104,74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104,74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Хлора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97,12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160,97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-63,85</w:t>
            </w:r>
          </w:p>
        </w:tc>
      </w:tr>
      <w:tr w:rsidR="006523FD" w:rsidRPr="006523FD" w:rsidTr="006523FD">
        <w:trPr>
          <w:trHeight w:val="3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Калия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101,44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523FD" w:rsidRPr="006523FD" w:rsidTr="006523FD">
        <w:trPr>
          <w:trHeight w:val="900"/>
        </w:trPr>
        <w:tc>
          <w:tcPr>
            <w:tcW w:w="2846" w:type="dxa"/>
            <w:vMerge/>
            <w:hideMark/>
          </w:tcPr>
          <w:p w:rsidR="006523FD" w:rsidRPr="006523FD" w:rsidRDefault="006523FD" w:rsidP="006523FD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2" w:type="dxa"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про-</w:t>
            </w:r>
            <w:proofErr w:type="spell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натрийуретрического</w:t>
            </w:r>
            <w:proofErr w:type="spell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пептида</w:t>
            </w:r>
            <w:proofErr w:type="gramEnd"/>
            <w:r w:rsidRPr="006523FD">
              <w:rPr>
                <w:rFonts w:ascii="Times New Roman" w:hAnsi="Times New Roman" w:cs="Times New Roman"/>
                <w:sz w:val="24"/>
                <w:szCs w:val="24"/>
              </w:rPr>
              <w:t xml:space="preserve"> а случае отклонения в сторону увеличения показателей биологического возраста от календарного на 5 лет и более</w:t>
            </w:r>
          </w:p>
        </w:tc>
        <w:tc>
          <w:tcPr>
            <w:tcW w:w="1401" w:type="dxa"/>
            <w:noWrap/>
            <w:hideMark/>
          </w:tcPr>
          <w:p w:rsidR="006523FD" w:rsidRPr="006523FD" w:rsidRDefault="006523FD" w:rsidP="006523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893,90</w:t>
            </w:r>
          </w:p>
        </w:tc>
        <w:tc>
          <w:tcPr>
            <w:tcW w:w="1175" w:type="dxa"/>
            <w:noWrap/>
            <w:hideMark/>
          </w:tcPr>
          <w:p w:rsidR="006523FD" w:rsidRPr="006523FD" w:rsidRDefault="006523FD" w:rsidP="006523FD">
            <w:pPr>
              <w:ind w:hanging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403,90</w:t>
            </w:r>
          </w:p>
        </w:tc>
        <w:tc>
          <w:tcPr>
            <w:tcW w:w="1196" w:type="dxa"/>
            <w:noWrap/>
            <w:hideMark/>
          </w:tcPr>
          <w:p w:rsidR="006523FD" w:rsidRPr="006523FD" w:rsidRDefault="006523FD" w:rsidP="006523FD">
            <w:pPr>
              <w:ind w:firstLine="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23FD">
              <w:rPr>
                <w:rFonts w:ascii="Times New Roman" w:hAnsi="Times New Roman" w:cs="Times New Roman"/>
                <w:sz w:val="24"/>
                <w:szCs w:val="24"/>
              </w:rPr>
              <w:t>490,00</w:t>
            </w:r>
          </w:p>
        </w:tc>
      </w:tr>
    </w:tbl>
    <w:p w:rsidR="006523FD" w:rsidRDefault="006523FD" w:rsidP="006523F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52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D"/>
    <w:rsid w:val="00236961"/>
    <w:rsid w:val="006523FD"/>
    <w:rsid w:val="00AF609C"/>
    <w:rsid w:val="00B91BDA"/>
    <w:rsid w:val="00C80950"/>
    <w:rsid w:val="00D4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23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7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950</Words>
  <Characters>5416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4</cp:revision>
  <dcterms:created xsi:type="dcterms:W3CDTF">2026-03-18T07:05:00Z</dcterms:created>
  <dcterms:modified xsi:type="dcterms:W3CDTF">2026-03-20T02:32:00Z</dcterms:modified>
</cp:coreProperties>
</file>